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6D" w:rsidRDefault="00BF416D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Bogo</w:t>
      </w:r>
      <w:r w:rsidR="0023496B" w:rsidRPr="00C34B0B">
        <w:rPr>
          <w:rFonts w:ascii="Arial" w:hAnsi="Arial" w:cs="Arial"/>
          <w:color w:val="212121"/>
        </w:rPr>
        <w:t xml:space="preserve">tá, D. C., </w:t>
      </w:r>
      <w:proofErr w:type="gramStart"/>
      <w:r w:rsidR="00067D14">
        <w:rPr>
          <w:rFonts w:ascii="Arial" w:hAnsi="Arial" w:cs="Arial"/>
          <w:color w:val="212121"/>
        </w:rPr>
        <w:t>Septiembre</w:t>
      </w:r>
      <w:proofErr w:type="gramEnd"/>
      <w:r w:rsidR="00067D14">
        <w:rPr>
          <w:rFonts w:ascii="Arial" w:hAnsi="Arial" w:cs="Arial"/>
          <w:color w:val="212121"/>
        </w:rPr>
        <w:t xml:space="preserve"> 02</w:t>
      </w:r>
      <w:bookmarkStart w:id="0" w:name="_GoBack"/>
      <w:bookmarkEnd w:id="0"/>
      <w:r w:rsidRPr="00C34B0B">
        <w:rPr>
          <w:rFonts w:ascii="Arial" w:hAnsi="Arial" w:cs="Arial"/>
          <w:color w:val="212121"/>
        </w:rPr>
        <w:t xml:space="preserve"> de 2019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Señor Representante</w:t>
      </w:r>
    </w:p>
    <w:p w:rsidR="0023496B" w:rsidRPr="00C34B0B" w:rsidRDefault="00BF2767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 w:rsidRPr="00C34B0B">
        <w:rPr>
          <w:rFonts w:ascii="Arial" w:hAnsi="Arial" w:cs="Arial"/>
          <w:b/>
          <w:color w:val="212121"/>
        </w:rPr>
        <w:t>JUAN CARLOS LOZADA VARGAS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Presidente Comisión Primera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Cámara de Representantes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Ciudad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BF416D" w:rsidRPr="00BF416D" w:rsidRDefault="00CE226B" w:rsidP="00BF416D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12121"/>
        </w:rPr>
      </w:pPr>
      <w:r w:rsidRPr="00C34B0B">
        <w:rPr>
          <w:rFonts w:ascii="Arial" w:hAnsi="Arial" w:cs="Arial"/>
          <w:color w:val="212121"/>
        </w:rPr>
        <w:t>REF:</w:t>
      </w:r>
      <w:r w:rsidRPr="00C34B0B">
        <w:rPr>
          <w:rFonts w:ascii="Arial" w:hAnsi="Arial" w:cs="Arial"/>
          <w:color w:val="212121"/>
        </w:rPr>
        <w:tab/>
        <w:t xml:space="preserve">INFORME DE PONENCIA PRIMER DEBATE PROYECTO DE </w:t>
      </w:r>
      <w:r w:rsidR="0023496B" w:rsidRPr="00C34B0B">
        <w:rPr>
          <w:rFonts w:ascii="Arial" w:hAnsi="Arial" w:cs="Arial"/>
          <w:color w:val="212121"/>
        </w:rPr>
        <w:t>LEY ORGÁNICA No. 053 DE 2019 CÁMAR</w:t>
      </w:r>
      <w:r w:rsidRPr="00C34B0B">
        <w:rPr>
          <w:rFonts w:ascii="Arial" w:hAnsi="Arial" w:cs="Arial"/>
          <w:color w:val="212121"/>
        </w:rPr>
        <w:t>A</w:t>
      </w:r>
      <w:r w:rsidR="00BF416D" w:rsidRPr="00BF416D">
        <w:rPr>
          <w:rFonts w:ascii="Arial" w:hAnsi="Arial" w:cs="Arial"/>
          <w:i/>
          <w:color w:val="212121"/>
        </w:rPr>
        <w:t xml:space="preserve">, “por medio de la cual se modifica el artículo 333 de la Ley 5 de 1992”. </w:t>
      </w:r>
    </w:p>
    <w:p w:rsidR="00CE226B" w:rsidRPr="00BF416D" w:rsidRDefault="00CE226B" w:rsidP="00C34B0B">
      <w:pPr>
        <w:pStyle w:val="xydpd0deaf51msonormal"/>
        <w:shd w:val="clear" w:color="auto" w:fill="FFFFFF"/>
        <w:spacing w:before="0" w:beforeAutospacing="0" w:after="0" w:afterAutospacing="0"/>
        <w:ind w:left="705" w:hanging="705"/>
        <w:jc w:val="both"/>
        <w:rPr>
          <w:rFonts w:ascii="Arial" w:hAnsi="Arial" w:cs="Arial"/>
          <w:i/>
          <w:color w:val="212121"/>
        </w:rPr>
      </w:pPr>
    </w:p>
    <w:p w:rsidR="00CE226B" w:rsidRPr="00C34B0B" w:rsidRDefault="00CE226B" w:rsidP="00BF416D">
      <w:pPr>
        <w:pStyle w:val="xydpd0deaf51msonormal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 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Señor Presidente: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De acuerdo con el encargo impartido por usted, se procede a presentar informe de ponencia para primer debate en la Comisión Primera de la Cámara de Representantes, correspondiente al Proyecto de</w:t>
      </w:r>
      <w:r w:rsidR="0023496B" w:rsidRPr="00C34B0B">
        <w:rPr>
          <w:rFonts w:ascii="Arial" w:hAnsi="Arial" w:cs="Arial"/>
          <w:color w:val="212121"/>
        </w:rPr>
        <w:t xml:space="preserve"> Ley </w:t>
      </w:r>
      <w:r w:rsidRPr="00C34B0B">
        <w:rPr>
          <w:rFonts w:ascii="Arial" w:hAnsi="Arial" w:cs="Arial"/>
          <w:color w:val="212121"/>
        </w:rPr>
        <w:t>de la referencia, por medio del cual se modifica el artículo 3</w:t>
      </w:r>
      <w:r w:rsidR="0023496B" w:rsidRPr="00C34B0B">
        <w:rPr>
          <w:rFonts w:ascii="Arial" w:hAnsi="Arial" w:cs="Arial"/>
          <w:color w:val="212121"/>
        </w:rPr>
        <w:t>33 de la Ley 5 de 1992</w:t>
      </w:r>
      <w:r w:rsidRPr="00C34B0B">
        <w:rPr>
          <w:rFonts w:ascii="Arial" w:hAnsi="Arial" w:cs="Arial"/>
          <w:color w:val="212121"/>
        </w:rPr>
        <w:t>.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B40088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La reforma propuesta, de iniciativa parlamentaria, pretende que</w:t>
      </w:r>
      <w:r w:rsidR="00AA61DC" w:rsidRPr="00C34B0B">
        <w:rPr>
          <w:rFonts w:ascii="Arial" w:hAnsi="Arial" w:cs="Arial"/>
          <w:color w:val="212121"/>
        </w:rPr>
        <w:t xml:space="preserve"> el Representante investigador pueda solicitar a la Fiscalía General de la Nación o a la Corte Suprema de Justicia que en aquellos casos en que sea aplicable el principio de oportunidad y/o beneficios por colaboración en las investigaciones adelantadas por esas autoridades, se tenga en cuenta como criterio adicional a las causales legalmente establecidas para su otorgamiento o continuidad la colaboración efectiva prestada por el beneficiario a la Comisión de Investigación y Acusación </w:t>
      </w:r>
      <w:r w:rsidR="00C34B0B">
        <w:rPr>
          <w:rFonts w:ascii="Arial" w:hAnsi="Arial" w:cs="Arial"/>
          <w:color w:val="212121"/>
        </w:rPr>
        <w:t>cuando esta le</w:t>
      </w:r>
      <w:r w:rsidR="00B40088" w:rsidRPr="00C34B0B">
        <w:rPr>
          <w:rFonts w:ascii="Arial" w:hAnsi="Arial" w:cs="Arial"/>
          <w:color w:val="212121"/>
        </w:rPr>
        <w:t xml:space="preserve"> fuere solicitada en el trámite de una investigación específica. 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B40088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 xml:space="preserve">Esta iniciativa de reforma </w:t>
      </w:r>
      <w:r w:rsidR="00B40088" w:rsidRPr="00C34B0B">
        <w:rPr>
          <w:rFonts w:ascii="Arial" w:hAnsi="Arial" w:cs="Arial"/>
          <w:color w:val="212121"/>
        </w:rPr>
        <w:t xml:space="preserve">a los procedimientos de competencia de la Cámara de Representantes, por conducto de la Comisión de Investigación y Acusación, resulta a todas luces inconveniente, pues envía un mensaje contradictorio </w:t>
      </w:r>
      <w:r w:rsidR="004C2090" w:rsidRPr="00C34B0B">
        <w:rPr>
          <w:rFonts w:ascii="Arial" w:hAnsi="Arial" w:cs="Arial"/>
          <w:color w:val="212121"/>
        </w:rPr>
        <w:t xml:space="preserve">a la sociedad </w:t>
      </w:r>
      <w:r w:rsidR="00B40088" w:rsidRPr="00C34B0B">
        <w:rPr>
          <w:rFonts w:ascii="Arial" w:hAnsi="Arial" w:cs="Arial"/>
          <w:color w:val="212121"/>
        </w:rPr>
        <w:t>por parte del legislador.</w:t>
      </w:r>
    </w:p>
    <w:p w:rsidR="00B40088" w:rsidRPr="00C34B0B" w:rsidRDefault="00B40088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B40088" w:rsidRPr="00C34B0B" w:rsidRDefault="00B40088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lastRenderedPageBreak/>
        <w:t xml:space="preserve">En efecto, cuando la opinión pública está reclamando mayor severidad en el juzgamiento y sanción de los comportamientos que atentan contra la administración pública </w:t>
      </w:r>
      <w:r w:rsidR="004C2090" w:rsidRPr="00C34B0B">
        <w:rPr>
          <w:rFonts w:ascii="Arial" w:hAnsi="Arial" w:cs="Arial"/>
          <w:color w:val="212121"/>
        </w:rPr>
        <w:t xml:space="preserve">o de justicia </w:t>
      </w:r>
      <w:r w:rsidRPr="00C34B0B">
        <w:rPr>
          <w:rFonts w:ascii="Arial" w:hAnsi="Arial" w:cs="Arial"/>
          <w:color w:val="212121"/>
        </w:rPr>
        <w:t>o contra el erario, la colaboración que sus autores brindarían a la Comisión de Investigación y Acusación en calidad de testigos, los haría acreedores de rebajas o perdones de la pena.</w:t>
      </w:r>
    </w:p>
    <w:p w:rsidR="00B40088" w:rsidRPr="00C34B0B" w:rsidRDefault="00B40088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CE226B" w:rsidRPr="00C34B0B" w:rsidRDefault="00B40088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Ello resulta ser así porque los delitos por los cuales los aforados constitucionales son denunciados ante la Comisión de Invest</w:t>
      </w:r>
      <w:r w:rsidR="004C2090" w:rsidRPr="00C34B0B">
        <w:rPr>
          <w:rFonts w:ascii="Arial" w:hAnsi="Arial" w:cs="Arial"/>
          <w:color w:val="212121"/>
        </w:rPr>
        <w:t>igación y Acusación son, en su inmensa mayoría, ilícitos en contra de la administración pública o de la administración de justicia, y quienes podrían con su testimonio ayudar a esclarecer la ocurrencia de los hechos y su autoría, serían, justamente, otros partícipes de los mismos delitos, investigados por otras autoridades por tener un fuero distinto o carecer de fuero.</w:t>
      </w:r>
    </w:p>
    <w:p w:rsidR="004C2090" w:rsidRPr="00C34B0B" w:rsidRDefault="004C2090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C34B0B" w:rsidRDefault="00C34B0B" w:rsidP="00C34B0B">
      <w:pPr>
        <w:pStyle w:val="Default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Pero la cuestión no es solamente de inconveniencia. También hay razones fundadas en la dogmática penal que llevan a la proposición de que esta iniciativa sea archivada. </w:t>
      </w:r>
    </w:p>
    <w:p w:rsidR="00C34B0B" w:rsidRDefault="00C34B0B" w:rsidP="00C34B0B">
      <w:pPr>
        <w:pStyle w:val="Default"/>
        <w:shd w:val="clear" w:color="auto" w:fill="FFFFFF"/>
        <w:jc w:val="both"/>
        <w:rPr>
          <w:rFonts w:ascii="Arial" w:hAnsi="Arial" w:cs="Arial"/>
        </w:rPr>
      </w:pPr>
    </w:p>
    <w:p w:rsidR="00C34B0B" w:rsidRDefault="008A6B17" w:rsidP="00C34B0B">
      <w:pPr>
        <w:pStyle w:val="Default"/>
        <w:shd w:val="clear" w:color="auto" w:fill="FFFFFF"/>
        <w:jc w:val="both"/>
        <w:rPr>
          <w:rFonts w:ascii="Arial" w:hAnsi="Arial" w:cs="Arial"/>
        </w:rPr>
      </w:pPr>
      <w:r w:rsidRPr="00C34B0B">
        <w:rPr>
          <w:rFonts w:ascii="Arial" w:hAnsi="Arial" w:cs="Arial"/>
        </w:rPr>
        <w:t>E</w:t>
      </w:r>
      <w:r w:rsidR="00C34B0B">
        <w:rPr>
          <w:rFonts w:ascii="Arial" w:hAnsi="Arial" w:cs="Arial"/>
        </w:rPr>
        <w:t>n efecto, e</w:t>
      </w:r>
      <w:r w:rsidRPr="00C34B0B">
        <w:rPr>
          <w:rFonts w:ascii="Arial" w:hAnsi="Arial" w:cs="Arial"/>
        </w:rPr>
        <w:t xml:space="preserve">l principio de oportunidad </w:t>
      </w:r>
      <w:r w:rsidR="00C34B0B">
        <w:rPr>
          <w:rFonts w:ascii="Arial" w:hAnsi="Arial" w:cs="Arial"/>
        </w:rPr>
        <w:t xml:space="preserve">y los acuerdos por colaboración eficaz han sido entendidos por la doctrina como </w:t>
      </w:r>
      <w:r w:rsidRPr="00C34B0B">
        <w:rPr>
          <w:rFonts w:ascii="Arial" w:hAnsi="Arial" w:cs="Arial"/>
        </w:rPr>
        <w:t>figura</w:t>
      </w:r>
      <w:r w:rsidR="00C34B0B">
        <w:rPr>
          <w:rFonts w:ascii="Arial" w:hAnsi="Arial" w:cs="Arial"/>
        </w:rPr>
        <w:t>s</w:t>
      </w:r>
      <w:r w:rsidRPr="00C34B0B">
        <w:rPr>
          <w:rFonts w:ascii="Arial" w:hAnsi="Arial" w:cs="Arial"/>
        </w:rPr>
        <w:t xml:space="preserve"> idónea</w:t>
      </w:r>
      <w:r w:rsidR="00C34B0B">
        <w:rPr>
          <w:rFonts w:ascii="Arial" w:hAnsi="Arial" w:cs="Arial"/>
        </w:rPr>
        <w:t>s</w:t>
      </w:r>
      <w:r w:rsidRPr="00C34B0B">
        <w:rPr>
          <w:rFonts w:ascii="Arial" w:hAnsi="Arial" w:cs="Arial"/>
        </w:rPr>
        <w:t xml:space="preserve"> para descongestionar los despachos judicia</w:t>
      </w:r>
      <w:r w:rsidRPr="00C34B0B">
        <w:rPr>
          <w:rFonts w:ascii="Arial" w:hAnsi="Arial" w:cs="Arial"/>
        </w:rPr>
        <w:softHyphen/>
        <w:t xml:space="preserve">les, por cuanto se le otorga al fiscal la facultad de suspender, interrumpir o renunciar al ejercicio de la acción penal, </w:t>
      </w:r>
      <w:r w:rsidR="00C34B0B">
        <w:rPr>
          <w:rFonts w:ascii="Arial" w:hAnsi="Arial" w:cs="Arial"/>
        </w:rPr>
        <w:t xml:space="preserve">o de pactar con el procesado reducciones en la pena y otros beneficios. </w:t>
      </w:r>
    </w:p>
    <w:p w:rsidR="00C34B0B" w:rsidRDefault="00C34B0B" w:rsidP="00C34B0B">
      <w:pPr>
        <w:pStyle w:val="Default"/>
        <w:shd w:val="clear" w:color="auto" w:fill="FFFFFF"/>
        <w:jc w:val="both"/>
        <w:rPr>
          <w:rFonts w:ascii="Arial" w:hAnsi="Arial" w:cs="Arial"/>
        </w:rPr>
      </w:pPr>
    </w:p>
    <w:p w:rsidR="00B40088" w:rsidRDefault="00FF5A17" w:rsidP="00C34B0B">
      <w:pPr>
        <w:pStyle w:val="Default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hacer uso de estos mecanismos, el </w:t>
      </w:r>
      <w:r w:rsidR="00EA1944">
        <w:rPr>
          <w:rFonts w:ascii="Arial" w:hAnsi="Arial" w:cs="Arial"/>
        </w:rPr>
        <w:t xml:space="preserve">Estado </w:t>
      </w:r>
      <w:r>
        <w:rPr>
          <w:rFonts w:ascii="Arial" w:hAnsi="Arial" w:cs="Arial"/>
        </w:rPr>
        <w:t xml:space="preserve">puede </w:t>
      </w:r>
      <w:r w:rsidR="00EA1944">
        <w:rPr>
          <w:rFonts w:ascii="Arial" w:hAnsi="Arial" w:cs="Arial"/>
        </w:rPr>
        <w:t xml:space="preserve">encaminar las </w:t>
      </w:r>
      <w:r>
        <w:rPr>
          <w:rFonts w:ascii="Arial" w:hAnsi="Arial" w:cs="Arial"/>
        </w:rPr>
        <w:t xml:space="preserve">investigaciones hacia </w:t>
      </w:r>
      <w:r w:rsidR="00EA1944">
        <w:rPr>
          <w:rFonts w:ascii="Arial" w:hAnsi="Arial" w:cs="Arial"/>
        </w:rPr>
        <w:t xml:space="preserve">los delitos de mayor prioridad, </w:t>
      </w:r>
      <w:r w:rsidR="003772A0">
        <w:rPr>
          <w:rFonts w:ascii="Arial" w:hAnsi="Arial" w:cs="Arial"/>
        </w:rPr>
        <w:t>de manera que su utilización solo procede</w:t>
      </w:r>
      <w:r>
        <w:rPr>
          <w:rFonts w:ascii="Arial" w:hAnsi="Arial" w:cs="Arial"/>
        </w:rPr>
        <w:t>ría</w:t>
      </w:r>
      <w:r w:rsidR="003772A0">
        <w:rPr>
          <w:rFonts w:ascii="Arial" w:hAnsi="Arial" w:cs="Arial"/>
        </w:rPr>
        <w:t xml:space="preserve"> respecto de los eventos en los cuales no es necesaria la aplicación del derecho penal porque la conducta del infractor no es suficiente como para </w:t>
      </w:r>
      <w:r w:rsidR="008A6B17" w:rsidRPr="00C34B0B">
        <w:rPr>
          <w:rFonts w:ascii="Arial" w:hAnsi="Arial" w:cs="Arial"/>
        </w:rPr>
        <w:t xml:space="preserve">atentar contra los bienes jurídicos tutelados, </w:t>
      </w:r>
      <w:r w:rsidR="003772A0">
        <w:rPr>
          <w:rFonts w:ascii="Arial" w:hAnsi="Arial" w:cs="Arial"/>
        </w:rPr>
        <w:t>haciendo innecesario desgastar al Estado con el adelantamiento del proceso penal.</w:t>
      </w:r>
    </w:p>
    <w:p w:rsidR="003772A0" w:rsidRDefault="003772A0" w:rsidP="00C34B0B">
      <w:pPr>
        <w:pStyle w:val="Default"/>
        <w:shd w:val="clear" w:color="auto" w:fill="FFFFFF"/>
        <w:jc w:val="both"/>
        <w:rPr>
          <w:rFonts w:ascii="Arial" w:hAnsi="Arial" w:cs="Arial"/>
        </w:rPr>
      </w:pPr>
    </w:p>
    <w:p w:rsidR="003772A0" w:rsidRDefault="003772A0" w:rsidP="003772A0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Así, ha señalado la Corte Suprema de Justicia que estos postulados </w:t>
      </w:r>
      <w:r w:rsidR="008A6B17" w:rsidRPr="00C34B0B">
        <w:rPr>
          <w:rFonts w:ascii="Arial" w:hAnsi="Arial" w:cs="Arial"/>
          <w:color w:val="000000"/>
        </w:rPr>
        <w:t>ayuda</w:t>
      </w:r>
      <w:r>
        <w:rPr>
          <w:rFonts w:ascii="Arial" w:hAnsi="Arial" w:cs="Arial"/>
          <w:color w:val="000000"/>
        </w:rPr>
        <w:t>n</w:t>
      </w:r>
      <w:r w:rsidR="008A6B17" w:rsidRPr="00C34B0B">
        <w:rPr>
          <w:rFonts w:ascii="Arial" w:hAnsi="Arial" w:cs="Arial"/>
          <w:color w:val="000000"/>
        </w:rPr>
        <w:t xml:space="preserve"> a promover la descongestión judicial </w:t>
      </w:r>
      <w:r>
        <w:rPr>
          <w:rFonts w:ascii="Arial" w:hAnsi="Arial" w:cs="Arial"/>
          <w:color w:val="000000"/>
        </w:rPr>
        <w:t xml:space="preserve">al evitar que procesos penales de menor impacto se prolonguen en el tiempo y en su lugar la fiscalía se concentre en </w:t>
      </w:r>
      <w:r w:rsidR="008A6B17" w:rsidRPr="00C34B0B">
        <w:rPr>
          <w:rFonts w:ascii="Arial" w:hAnsi="Arial" w:cs="Arial"/>
          <w:color w:val="000000"/>
        </w:rPr>
        <w:t>perseguir aquellas conductas punibles que comportan afectaciones considerables a los</w:t>
      </w:r>
      <w:r>
        <w:rPr>
          <w:rFonts w:ascii="Arial" w:hAnsi="Arial" w:cs="Arial"/>
          <w:color w:val="000000"/>
        </w:rPr>
        <w:t xml:space="preserve"> bienes jurídicos tutelados por </w:t>
      </w:r>
      <w:r w:rsidR="008A6B17" w:rsidRPr="00C34B0B">
        <w:rPr>
          <w:rFonts w:ascii="Arial" w:hAnsi="Arial" w:cs="Arial"/>
          <w:color w:val="000000"/>
        </w:rPr>
        <w:t>la ley</w:t>
      </w:r>
      <w:r>
        <w:rPr>
          <w:rFonts w:ascii="Arial" w:hAnsi="Arial" w:cs="Arial"/>
          <w:color w:val="000000"/>
        </w:rPr>
        <w:t xml:space="preserve">. </w:t>
      </w:r>
    </w:p>
    <w:p w:rsidR="003772A0" w:rsidRDefault="003772A0" w:rsidP="003772A0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</w:rPr>
      </w:pPr>
    </w:p>
    <w:p w:rsidR="008A6B17" w:rsidRDefault="003772A0" w:rsidP="003772A0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ese sentido, el principio de oportunidad y los beneficios por colaboración habrían de proceder </w:t>
      </w:r>
      <w:r w:rsidR="008A6B17" w:rsidRPr="00C34B0B">
        <w:rPr>
          <w:rFonts w:ascii="Arial" w:hAnsi="Arial" w:cs="Arial"/>
          <w:color w:val="000000"/>
        </w:rPr>
        <w:t>en los eventos en los cuales se pueda ad</w:t>
      </w:r>
      <w:r w:rsidR="008A6B17" w:rsidRPr="00C34B0B">
        <w:rPr>
          <w:rFonts w:ascii="Arial" w:hAnsi="Arial" w:cs="Arial"/>
          <w:color w:val="000000"/>
        </w:rPr>
        <w:softHyphen/>
        <w:t xml:space="preserve">vertir que los </w:t>
      </w:r>
      <w:r w:rsidR="008A6B17" w:rsidRPr="00C34B0B">
        <w:rPr>
          <w:rFonts w:ascii="Arial" w:hAnsi="Arial" w:cs="Arial"/>
          <w:color w:val="000000"/>
        </w:rPr>
        <w:lastRenderedPageBreak/>
        <w:t>perjuicios causados como consecuencia del delito no impactan, de forma significativa, los intereses de las víctimas o del bien general</w:t>
      </w:r>
      <w:r>
        <w:rPr>
          <w:rFonts w:ascii="Arial" w:hAnsi="Arial" w:cs="Arial"/>
          <w:color w:val="000000"/>
        </w:rPr>
        <w:t xml:space="preserve"> </w:t>
      </w:r>
      <w:r w:rsidR="008A6B17" w:rsidRPr="00C34B0B">
        <w:rPr>
          <w:rFonts w:ascii="Arial" w:hAnsi="Arial" w:cs="Arial"/>
          <w:color w:val="000000"/>
        </w:rPr>
        <w:t xml:space="preserve">(Corte Suprema de Justicia, sentencia radicado 39679, 2012). </w:t>
      </w:r>
    </w:p>
    <w:p w:rsidR="003772A0" w:rsidRPr="00C34B0B" w:rsidRDefault="003772A0" w:rsidP="003772A0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</w:rPr>
      </w:pPr>
    </w:p>
    <w:p w:rsidR="00C34B0B" w:rsidRDefault="003772A0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Siendo ello así, resulta evidente que, con la aprobación de esta iniciativa, la Comisión de Investigación y Acusación estaría promoviendo la aplicación del principio de oportunidad y el otorgamiento de beneficios en relación con delitos donde sí ha habido un impacto significativo de la víctima, al ser ella la administración pública o la administración de justicia, </w:t>
      </w:r>
      <w:r w:rsidR="00FF5A17">
        <w:rPr>
          <w:rFonts w:ascii="Arial" w:hAnsi="Arial" w:cs="Arial"/>
          <w:color w:val="212121"/>
        </w:rPr>
        <w:t>y por ende yendo en contravía de la justificación para la renuncia al ejercicio de la acción penal o para terminar anticipadamente el proceso pactando beneficios con los autores de delitos considerados graves, cuando esa afectación no se presenta.</w:t>
      </w:r>
    </w:p>
    <w:p w:rsidR="003772A0" w:rsidRPr="00C34B0B" w:rsidRDefault="003772A0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b/>
          <w:bCs/>
          <w:color w:val="212121"/>
        </w:rPr>
        <w:t>PROPOSICIÓN:</w:t>
      </w: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xydpd0deaf5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 xml:space="preserve">De conformidad con las consideraciones anteriores, se propone a la Comisión Primera de la Cámara de Representantes ARCHIVAR el </w:t>
      </w:r>
      <w:r w:rsidR="007A496B" w:rsidRPr="00C34B0B">
        <w:rPr>
          <w:rFonts w:ascii="Arial" w:hAnsi="Arial" w:cs="Arial"/>
          <w:color w:val="212121"/>
        </w:rPr>
        <w:t xml:space="preserve">Proyecto de </w:t>
      </w:r>
      <w:r w:rsidR="00BF2767" w:rsidRPr="00C34B0B">
        <w:rPr>
          <w:rFonts w:ascii="Arial" w:hAnsi="Arial" w:cs="Arial"/>
          <w:color w:val="212121"/>
        </w:rPr>
        <w:t xml:space="preserve">Ley Orgánica 053 </w:t>
      </w:r>
      <w:r w:rsidR="007A496B" w:rsidRPr="00C34B0B">
        <w:rPr>
          <w:rFonts w:ascii="Arial" w:hAnsi="Arial" w:cs="Arial"/>
          <w:color w:val="212121"/>
        </w:rPr>
        <w:t>de 2019</w:t>
      </w:r>
      <w:r w:rsidRPr="00C34B0B">
        <w:rPr>
          <w:rFonts w:ascii="Arial" w:hAnsi="Arial" w:cs="Arial"/>
          <w:color w:val="212121"/>
        </w:rPr>
        <w:t xml:space="preserve"> Cámara, por medio de</w:t>
      </w:r>
      <w:r w:rsidR="00BF2767" w:rsidRPr="00C34B0B">
        <w:rPr>
          <w:rFonts w:ascii="Arial" w:hAnsi="Arial" w:cs="Arial"/>
          <w:color w:val="212121"/>
        </w:rPr>
        <w:t xml:space="preserve"> </w:t>
      </w:r>
      <w:r w:rsidRPr="00C34B0B">
        <w:rPr>
          <w:rFonts w:ascii="Arial" w:hAnsi="Arial" w:cs="Arial"/>
          <w:color w:val="212121"/>
        </w:rPr>
        <w:t>l</w:t>
      </w:r>
      <w:r w:rsidR="00BF2767" w:rsidRPr="00C34B0B">
        <w:rPr>
          <w:rFonts w:ascii="Arial" w:hAnsi="Arial" w:cs="Arial"/>
          <w:color w:val="212121"/>
        </w:rPr>
        <w:t xml:space="preserve">a cual se </w:t>
      </w:r>
      <w:r w:rsidRPr="00C34B0B">
        <w:rPr>
          <w:rFonts w:ascii="Arial" w:hAnsi="Arial" w:cs="Arial"/>
          <w:color w:val="212121"/>
        </w:rPr>
        <w:t>modifica el artículo 3</w:t>
      </w:r>
      <w:r w:rsidR="00BF2767" w:rsidRPr="00C34B0B">
        <w:rPr>
          <w:rFonts w:ascii="Arial" w:hAnsi="Arial" w:cs="Arial"/>
          <w:color w:val="212121"/>
        </w:rPr>
        <w:t xml:space="preserve">33 de la Ley 5 de 1992. </w:t>
      </w: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De los Sres. Representantes,</w:t>
      </w: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BF416D" w:rsidRDefault="00BF416D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 </w:t>
      </w: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b/>
          <w:bCs/>
          <w:color w:val="212121"/>
        </w:rPr>
        <w:t>CARLOS GERMÁN NAVAS TALERO</w:t>
      </w:r>
    </w:p>
    <w:p w:rsidR="00CE226B" w:rsidRPr="00C34B0B" w:rsidRDefault="00CE226B" w:rsidP="00C34B0B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12121"/>
        </w:rPr>
      </w:pPr>
      <w:r w:rsidRPr="00C34B0B">
        <w:rPr>
          <w:rFonts w:ascii="Arial" w:hAnsi="Arial" w:cs="Arial"/>
          <w:color w:val="212121"/>
        </w:rPr>
        <w:t>Ponente</w:t>
      </w:r>
    </w:p>
    <w:p w:rsidR="00CE226B" w:rsidRPr="00C34B0B" w:rsidRDefault="00CE226B" w:rsidP="00C34B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E226B" w:rsidRPr="00C34B0B" w:rsidSect="00FF5A17">
      <w:headerReference w:type="default" r:id="rId6"/>
      <w:pgSz w:w="12240" w:h="15840" w:code="172"/>
      <w:pgMar w:top="2552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7B" w:rsidRDefault="00D23F7B" w:rsidP="00BF416D">
      <w:pPr>
        <w:spacing w:after="0" w:line="240" w:lineRule="auto"/>
      </w:pPr>
      <w:r>
        <w:separator/>
      </w:r>
    </w:p>
  </w:endnote>
  <w:endnote w:type="continuationSeparator" w:id="0">
    <w:p w:rsidR="00D23F7B" w:rsidRDefault="00D23F7B" w:rsidP="00BF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7B" w:rsidRDefault="00D23F7B" w:rsidP="00BF416D">
      <w:pPr>
        <w:spacing w:after="0" w:line="240" w:lineRule="auto"/>
      </w:pPr>
      <w:r>
        <w:separator/>
      </w:r>
    </w:p>
  </w:footnote>
  <w:footnote w:type="continuationSeparator" w:id="0">
    <w:p w:rsidR="00D23F7B" w:rsidRDefault="00D23F7B" w:rsidP="00BF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6D" w:rsidRDefault="00BF416D">
    <w:pPr>
      <w:pStyle w:val="Encabezado"/>
    </w:pPr>
  </w:p>
  <w:p w:rsidR="00BF416D" w:rsidRDefault="00BF416D" w:rsidP="00BF416D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ABEBC98" wp14:editId="4A407D77">
          <wp:extent cx="2838450" cy="838200"/>
          <wp:effectExtent l="0" t="0" r="0" b="0"/>
          <wp:docPr id="1" name="Imagen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B"/>
    <w:rsid w:val="00067D14"/>
    <w:rsid w:val="001E558A"/>
    <w:rsid w:val="0023496B"/>
    <w:rsid w:val="003772A0"/>
    <w:rsid w:val="00380FCF"/>
    <w:rsid w:val="004C2090"/>
    <w:rsid w:val="005047C9"/>
    <w:rsid w:val="007A496B"/>
    <w:rsid w:val="008A6B17"/>
    <w:rsid w:val="00AA61DC"/>
    <w:rsid w:val="00B40088"/>
    <w:rsid w:val="00BF2767"/>
    <w:rsid w:val="00BF416D"/>
    <w:rsid w:val="00C34B0B"/>
    <w:rsid w:val="00CE226B"/>
    <w:rsid w:val="00D23F7B"/>
    <w:rsid w:val="00E56893"/>
    <w:rsid w:val="00EA1944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E084"/>
  <w15:chartTrackingRefBased/>
  <w15:docId w15:val="{0EDF12E0-32E3-44D2-A6A3-A95D6813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ydpd0deaf51msonormal">
    <w:name w:val="x_ydpd0deaf51msonormal"/>
    <w:basedOn w:val="Normal"/>
    <w:rsid w:val="00CE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E226B"/>
    <w:rPr>
      <w:b/>
      <w:bCs/>
    </w:rPr>
  </w:style>
  <w:style w:type="paragraph" w:styleId="NormalWeb">
    <w:name w:val="Normal (Web)"/>
    <w:basedOn w:val="Normal"/>
    <w:uiPriority w:val="99"/>
    <w:unhideWhenUsed/>
    <w:rsid w:val="00CE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8A6B17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A6B17"/>
    <w:pPr>
      <w:spacing w:line="22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BF4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16D"/>
  </w:style>
  <w:style w:type="paragraph" w:styleId="Piedepgina">
    <w:name w:val="footer"/>
    <w:basedOn w:val="Normal"/>
    <w:link w:val="PiedepginaCar"/>
    <w:uiPriority w:val="99"/>
    <w:unhideWhenUsed/>
    <w:rsid w:val="00BF4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16D"/>
  </w:style>
  <w:style w:type="paragraph" w:styleId="Textodeglobo">
    <w:name w:val="Balloon Text"/>
    <w:basedOn w:val="Normal"/>
    <w:link w:val="TextodegloboCar"/>
    <w:uiPriority w:val="99"/>
    <w:semiHidden/>
    <w:unhideWhenUsed/>
    <w:rsid w:val="00BF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Palacios Sanabria</dc:creator>
  <cp:keywords/>
  <dc:description/>
  <cp:lastModifiedBy>German Navas</cp:lastModifiedBy>
  <cp:revision>3</cp:revision>
  <cp:lastPrinted>2019-08-30T19:38:00Z</cp:lastPrinted>
  <dcterms:created xsi:type="dcterms:W3CDTF">2019-08-29T18:11:00Z</dcterms:created>
  <dcterms:modified xsi:type="dcterms:W3CDTF">2019-08-30T19:39:00Z</dcterms:modified>
</cp:coreProperties>
</file>